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6E" w:rsidRDefault="00092A6E" w:rsidP="00092A6E">
      <w:pPr>
        <w:pStyle w:val="a6"/>
        <w:rPr>
          <w:rFonts w:eastAsia="Times New Roman"/>
          <w:lang w:eastAsia="uk-UA"/>
        </w:rPr>
      </w:pPr>
      <w:bookmarkStart w:id="0" w:name="_GoBack"/>
      <w:r w:rsidRPr="00092A6E">
        <w:rPr>
          <w:rFonts w:eastAsia="Times New Roman"/>
          <w:lang w:eastAsia="uk-UA"/>
        </w:rPr>
        <w:t>Інструкція до пульта дистанційного керування АПДК-11p (Pr-1.06)</w:t>
      </w:r>
    </w:p>
    <w:bookmarkEnd w:id="0"/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ЗМІСТ</w:t>
      </w:r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06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ВВЕДЕННЯ ТА ЗАГАЛЬНІ ВКАЗІВКИ.. 2</w:t>
        </w:r>
      </w:hyperlink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07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ПРИЗНАЧННЯ ВИРОБУ.. 2</w:t>
        </w:r>
      </w:hyperlink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08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ТЕХНІЧНІ ХАРАКТЕРИСТИКИ ПДК.. 2ф</w:t>
        </w:r>
      </w:hyperlink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09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КОМПЛЕКТАЦІЯ.. 3</w:t>
        </w:r>
      </w:hyperlink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10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ВИМОГИ ДО БЕЗПЕКИ.. 3</w:t>
        </w:r>
      </w:hyperlink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11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СВІДОЦТВО ПРО ПРИЙОМ ТА ПЕРВИННУ ПЕРЕВІРКУ.. 3</w:t>
        </w:r>
      </w:hyperlink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12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ПРАВИЛА ТРАНСПОРТУВАННЯ ТА ЗБЕРІГАННЯ.. 4</w:t>
        </w:r>
      </w:hyperlink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13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ГАРАНТІЙНІ ЗОБОВ'ЯЗАННЯ.. 4</w:t>
        </w:r>
      </w:hyperlink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14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ІНФОРМАЦІЯ ПРО РЕКЛАМАЦІЇ.. 4</w:t>
        </w:r>
      </w:hyperlink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15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ПРОГРАМУВАННЯ.. 5</w:t>
        </w:r>
      </w:hyperlink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16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ПЕРЕГЛЯД ФІСКАЛЬНИХ ЛІЧИЛЬНИКІВ.. 7</w:t>
        </w:r>
      </w:hyperlink>
    </w:p>
    <w:p w:rsidR="00092A6E" w:rsidRPr="00092A6E" w:rsidRDefault="00092A6E" w:rsidP="0009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399421517" w:history="1">
        <w:r w:rsidRPr="0009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НАБІР ЗАМОВЛЕННЯ ТА ВІДГРУЗКА ПАЛИВА.. 7</w:t>
        </w:r>
      </w:hyperlink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92A6E" w:rsidRPr="00092A6E" w:rsidRDefault="00092A6E" w:rsidP="00092A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Toc399421506"/>
      <w:bookmarkStart w:id="2" w:name="_Toc194225813"/>
      <w:bookmarkStart w:id="3" w:name="_Toc194225614"/>
      <w:bookmarkEnd w:id="1"/>
      <w:bookmarkEnd w:id="2"/>
      <w:bookmarkEnd w:id="3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ВВЕДЕННЯ ТА ЗАГАЛЬНІ ВКАЗІВКИ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Цей паспорт (ПС) є документом, що засвідчує гарантовані підприємством-виробником основні параметри та технічні характеристики пристрою "Пульт дистанційного керування АПДК-11p" (далі - ПДК), виготовленого відповідно до вимог ТУУ24734853.001-2000.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Перед початком експлуатації уважно ознайомтеся з Посібником з експлуатації ПДК.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 разі передачі ПДК іншому власнику для експлуатації або ремонту, цей паспорт передається разом з ним.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Усі записи в паспорті робити тільки ручкою, чітко й акуратно. Незавірені підписом виправлення не допускаються. Записи, що вносяться ВТК, мають бути завірені штампом ВТК.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Виробник ПДК: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Моб.тел</w:t>
      </w:r>
      <w:proofErr w:type="spellEnd"/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.: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(066) 400-37-11, (067) 965-59-43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Тел</w:t>
      </w:r>
      <w:proofErr w:type="spellEnd"/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./факс: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 (044) 534-33-20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E-</w:t>
      </w:r>
      <w:proofErr w:type="spellStart"/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mail</w:t>
      </w:r>
      <w:proofErr w:type="spellEnd"/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hakoltd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{@}ukr.net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АДРЕСА: 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м. КИЇВ,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пр-кт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ЧЕРВОНОЇ КАЛИНИ, 15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Поштова адреса: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 02225 Київ-225, а/с 285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092A6E" w:rsidRPr="00092A6E" w:rsidRDefault="00092A6E" w:rsidP="00092A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_Toc399421507"/>
      <w:bookmarkStart w:id="5" w:name="_Toc194225814"/>
      <w:bookmarkStart w:id="6" w:name="_Toc194225615"/>
      <w:bookmarkEnd w:id="4"/>
      <w:bookmarkEnd w:id="5"/>
      <w:bookmarkEnd w:id="6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ПРИЗНАЧЕННЯ ВИРОБУ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ПДК призначено для вимірювання об'єму нафтопродуктів (бензин, газ, дизельне паливо, машинне масло) під час відпущення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паливороздавальними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колонками (ПРК), оснащеними клапанами зниження витрати та відсічення, імпульсними датчиками витрати, зі швидкістю видачі до 200 л/хв у режимі дистанційного керування.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ПДК дає змогу вести облік пального, відпущеного через під'єднані ПРК.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Область застосування - автозаправні станції, нафтоналивні бази.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092A6E" w:rsidRPr="00092A6E" w:rsidRDefault="00092A6E" w:rsidP="00092A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_Toc399421508"/>
      <w:bookmarkStart w:id="8" w:name="_Toc194225815"/>
      <w:bookmarkStart w:id="9" w:name="_Toc194225616"/>
      <w:bookmarkEnd w:id="7"/>
      <w:bookmarkEnd w:id="8"/>
      <w:bookmarkEnd w:id="9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ТЕХНІЧНІ ХАРАКТЕРИСТИКИ ПДК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9"/>
        <w:gridCol w:w="2050"/>
      </w:tblGrid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Число незалежних каналів індикації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Число незалежних каналів керування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1…8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Максимальна задана доза, л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9999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Дискретність індикації виконання замовлення, л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Максимальне відображуване значення вартості дози палива, умовних одиниць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9999,99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Межі допустимої відносної похибки під час обчислення та індикації обсягу й вартості відпущеного палива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± 0,1%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Напруга живлення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220В±10%, частотою 50±0,1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Гц</w:t>
            </w:r>
            <w:proofErr w:type="spellEnd"/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Потужність споживання, Вт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більше 8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кліматичного виконання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УХЛ категорії 2 по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ГОСТу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15150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Температура навколишнього середовища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 0°С до +50°С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Відносна вологість повітря за температури 25°С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95%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Маса, кг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більше 1,0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78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Габаритні розміри, мм</w:t>
            </w:r>
          </w:p>
        </w:tc>
        <w:tc>
          <w:tcPr>
            <w:tcW w:w="20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140х110х90</w:t>
            </w:r>
          </w:p>
        </w:tc>
      </w:tr>
    </w:tbl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092A6E" w:rsidRPr="00092A6E" w:rsidRDefault="00092A6E" w:rsidP="00092A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_Toc399421509"/>
      <w:bookmarkStart w:id="11" w:name="_Toc194225816"/>
      <w:bookmarkStart w:id="12" w:name="_Toc194225617"/>
      <w:bookmarkEnd w:id="10"/>
      <w:bookmarkEnd w:id="11"/>
      <w:bookmarkEnd w:id="12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КОМПЛЕКТНІСТЬ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В комплект поставки входить: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7625"/>
        <w:gridCol w:w="1514"/>
      </w:tblGrid>
      <w:tr w:rsidR="00092A6E" w:rsidRPr="00092A6E" w:rsidTr="00092A6E">
        <w:trPr>
          <w:tblCellSpacing w:w="15" w:type="dxa"/>
        </w:trPr>
        <w:tc>
          <w:tcPr>
            <w:tcW w:w="46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</w:t>
            </w:r>
          </w:p>
        </w:tc>
        <w:tc>
          <w:tcPr>
            <w:tcW w:w="787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Пульт АПДК-11р</w:t>
            </w:r>
          </w:p>
        </w:tc>
        <w:tc>
          <w:tcPr>
            <w:tcW w:w="15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шт.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46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787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</w:t>
            </w:r>
          </w:p>
        </w:tc>
        <w:tc>
          <w:tcPr>
            <w:tcW w:w="151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шт.</w:t>
            </w:r>
          </w:p>
        </w:tc>
      </w:tr>
    </w:tbl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092A6E" w:rsidRPr="00092A6E" w:rsidRDefault="00092A6E" w:rsidP="00092A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_Toc399421510"/>
      <w:bookmarkStart w:id="14" w:name="_Toc194225817"/>
      <w:bookmarkStart w:id="15" w:name="_Toc194225618"/>
      <w:bookmarkStart w:id="16" w:name="_Toc108605765"/>
      <w:bookmarkEnd w:id="13"/>
      <w:bookmarkEnd w:id="14"/>
      <w:bookmarkEnd w:id="15"/>
      <w:bookmarkEnd w:id="16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ВИМОГИ БЕЗПЕКИ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ПДК відповідає пристроям II класу за ГОСТ 26104-89.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роботи з ПДК мають допускатися особи, які вивчили посібник з експлуатації та пройшли необхідний інструктаж.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ПДК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під'єднується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мережі 220В.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Встановлення параметрів роботи ПДК проводиться Виробником за заявкою Споживача, або фахівцями, допущеними до ремонту та обслуговування ПДК.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Після завершення роботи необхідно вимкнути живлення ПДК.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Під час роботи з ПДК мають виконуватися "Правила техніки безпеки під час експлуатації електроустановок споживачів", вид.4, 1986р.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092A6E" w:rsidRPr="00092A6E" w:rsidRDefault="00092A6E" w:rsidP="0009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_Toc399421511"/>
      <w:bookmarkStart w:id="18" w:name="_Toc194225818"/>
      <w:bookmarkStart w:id="19" w:name="_Toc194225619"/>
      <w:bookmarkEnd w:id="17"/>
      <w:bookmarkEnd w:id="18"/>
      <w:bookmarkEnd w:id="19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СВІДОЦТВО ПРО ПРИЙМАННЯ ТА ПЕРВИННУ ПОВІРКУ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Пульт дистанційного керування АПДК-11p заводський номер _______________ відповідає вимогам технічних умов ТУУ24734853.001-2000 і визнаний придатним для експлуатації.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випуску __________________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М.П.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Представник ВТК _____________________________</w:t>
      </w:r>
    </w:p>
    <w:p w:rsidR="00092A6E" w:rsidRPr="00092A6E" w:rsidRDefault="00092A6E" w:rsidP="00092A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0" w:name="_Toc399421512"/>
      <w:bookmarkStart w:id="21" w:name="_Toc194225819"/>
      <w:bookmarkStart w:id="22" w:name="_Toc194225620"/>
      <w:bookmarkEnd w:id="20"/>
      <w:bookmarkEnd w:id="21"/>
      <w:bookmarkEnd w:id="22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ПРАВИЛА ТРАНСПОРТУВАННЯ ТА ЗБЕРІГАННЯ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Упакований ПДК може транспортуватися будь-яким видом транспорту в кліматичних умовах за групою 5 ГОСТ 15150 у критих транспортних засобах.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Зберігання ПДК має здійснюватися в упаковці в опалювальних приміщеннях за температури від 5°С до 35°С, відносної вологості не більше ніж 85% і відсутності в повітрі агресивних домішок, рівень яких не повинен перевищувати норм за ГОСТ 12.1.005.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Термін зберігання без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переконсервації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 місяців.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2" style="width:0;height:1.5pt" o:hralign="center" o:hrstd="t" o:hr="t" fillcolor="#a0a0a0" stroked="f"/>
        </w:pict>
      </w:r>
    </w:p>
    <w:p w:rsidR="00092A6E" w:rsidRPr="00092A6E" w:rsidRDefault="00092A6E" w:rsidP="00092A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3" w:name="_Toc399421513"/>
      <w:bookmarkStart w:id="24" w:name="_Toc194225820"/>
      <w:bookmarkStart w:id="25" w:name="_Toc194225621"/>
      <w:bookmarkEnd w:id="23"/>
      <w:bookmarkEnd w:id="24"/>
      <w:bookmarkEnd w:id="25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ГАРАНТІЙНІ ЗОБОВ'ЯЗАННЯ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Підприємство-виробник гарантує відповідність Пульта дистанційного керування АПДК-11p вимогам цього паспорта.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Гарантійний термін - 12 місяців з дати введення пристрою в експлуатацію, але не більше 18 місяців з дати випуску.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Примітка: за дату введення пристрою в експлуатацію приймається дата розконсервації.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Гарантійні зобов'язання припиняються у разі закінчення гарантійного терміну або порушення споживачем умов чи правил зберігання, транспортування та експлуатації, встановлених у цьому паспорті.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Повний термін служби до списання - 6 років.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3" style="width:0;height:1.5pt" o:hralign="center" o:hrstd="t" o:hr="t" fillcolor="#a0a0a0" stroked="f"/>
        </w:pict>
      </w:r>
    </w:p>
    <w:p w:rsidR="00092A6E" w:rsidRPr="00092A6E" w:rsidRDefault="00092A6E" w:rsidP="00092A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6" w:name="_Toc399421514"/>
      <w:bookmarkStart w:id="27" w:name="_Toc194225821"/>
      <w:bookmarkStart w:id="28" w:name="_Toc194225622"/>
      <w:bookmarkEnd w:id="26"/>
      <w:bookmarkEnd w:id="27"/>
      <w:bookmarkEnd w:id="28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ВІДОМОСТІ ПРО РЕКЛАМАЦІЇ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У період дії гарантійних зобов'язань, у разі виявлення споживачем невідповідності пристрою за якістю і комплектністю вимогам цього паспорта, споживач має право пред'явити виробнику рекламацію відповідно до чинного законодавства України.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У межах дії гарантійних зобов'язань у разі виявлення споживачем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несправностей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Пульта дистанційного керування АПДК-11p постачальник зобов'язується проводити безоплатно ремонт або заміну пристрою, якщо одержувач не порушив умови зберігання, транспортування та експлуатації, встановлені в цьому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паспорті.м</w:t>
      </w:r>
      <w:proofErr w:type="spellEnd"/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4" style="width:0;height:1.5pt" o:hralign="center" o:hrstd="t" o:hr="t" fillcolor="#a0a0a0" stroked="f"/>
        </w:pict>
      </w:r>
    </w:p>
    <w:p w:rsidR="00092A6E" w:rsidRPr="00092A6E" w:rsidRDefault="00092A6E" w:rsidP="00092A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_Toc399421515"/>
      <w:bookmarkEnd w:id="29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ПРОГРАМУВАННЯ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Вхід у програмування: натиснути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 під час увімкнення живлення.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активованої опції "123": одночасно натиснути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"1" + "2" + "3".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індикаторі виводиться інформація виду: "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ProG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-_"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Вибрати режим програмування: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(PROG-1) Програмування пульта: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"1";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(PROG-2) Програмування марки палива в баках: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"2";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(PROG-3) Програмування прив'язки кранів до баку: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"3";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(PROG-4) Програмування ПРК: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"4".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індикаторі виводиться інформація виду: "ХХ. YYYY"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де ХХ - номер параметра, YYYY - значення параметра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Поперемінно блимають світлодіоди "ПБ" і "Літри"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Перебір параметрів: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/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Зміна значення: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"0" ... "9"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Скидання значення параметра в "0":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"D"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Скасування зміни значення: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"C"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Збереження нового значення: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+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Вихід з режиму програмування: натиснути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"1" + "2" + "3"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5" style="width:0;height:1.5pt" o:hralign="center" o:hrstd="t" o:hr="t" fillcolor="#a0a0a0" stroked="f"/>
        </w:pict>
      </w:r>
    </w:p>
    <w:p w:rsidR="00092A6E" w:rsidRPr="00092A6E" w:rsidRDefault="00092A6E" w:rsidP="00092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ПРОГРАМУВАННЯ ПУЛЬТА (PROG-1)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Параметри пульта</w:t>
      </w: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3780"/>
        <w:gridCol w:w="2139"/>
        <w:gridCol w:w="2103"/>
        <w:gridCol w:w="1252"/>
      </w:tblGrid>
      <w:tr w:rsidR="00092A6E" w:rsidRPr="00092A6E" w:rsidTr="00092A6E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11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</w:t>
            </w:r>
          </w:p>
        </w:tc>
        <w:tc>
          <w:tcPr>
            <w:tcW w:w="4530" w:type="dxa"/>
            <w:gridSpan w:val="2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Допустимі значення</w:t>
            </w:r>
          </w:p>
        </w:tc>
        <w:tc>
          <w:tcPr>
            <w:tcW w:w="67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Значення виробника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0.    </w:t>
            </w:r>
          </w:p>
        </w:tc>
        <w:tc>
          <w:tcPr>
            <w:tcW w:w="4110" w:type="dxa"/>
            <w:vAlign w:val="center"/>
            <w:hideMark/>
          </w:tcPr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Рахунок під час виконання замовлення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Вхід у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 "123"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Повн.Бак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активує клавіатуру (EASYCALL)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Налив за зняттям крана</w:t>
            </w:r>
          </w:p>
        </w:tc>
        <w:tc>
          <w:tcPr>
            <w:tcW w:w="2265" w:type="dxa"/>
            <w:vAlign w:val="center"/>
            <w:hideMark/>
          </w:tcPr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Зворотний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Відкл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Відкл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Відкл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265" w:type="dxa"/>
            <w:vAlign w:val="center"/>
            <w:hideMark/>
          </w:tcPr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 –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Прямий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+2 –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+32 –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+64 –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7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1.     </w:t>
            </w:r>
          </w:p>
        </w:tc>
        <w:tc>
          <w:tcPr>
            <w:tcW w:w="411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Работа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Ціною</w:t>
            </w:r>
          </w:p>
        </w:tc>
        <w:tc>
          <w:tcPr>
            <w:tcW w:w="4530" w:type="dxa"/>
            <w:gridSpan w:val="2"/>
            <w:vAlign w:val="center"/>
            <w:hideMark/>
          </w:tcPr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0 –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Відкл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 –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 –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виводить «УСЬОГО»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 –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виводить «УСЬОГО», округляє до 10мл.</w:t>
            </w:r>
          </w:p>
        </w:tc>
        <w:tc>
          <w:tcPr>
            <w:tcW w:w="67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2.     </w:t>
            </w:r>
          </w:p>
        </w:tc>
        <w:tc>
          <w:tcPr>
            <w:tcW w:w="411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Округление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заказа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«ДЕНЬГИ»</w:t>
            </w:r>
          </w:p>
        </w:tc>
        <w:tc>
          <w:tcPr>
            <w:tcW w:w="4530" w:type="dxa"/>
            <w:gridSpan w:val="2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"+"; </w:t>
            </w: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арифметично; </w:t>
            </w: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"-"</w:t>
            </w:r>
          </w:p>
        </w:tc>
        <w:tc>
          <w:tcPr>
            <w:tcW w:w="67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3.     </w:t>
            </w:r>
          </w:p>
        </w:tc>
        <w:tc>
          <w:tcPr>
            <w:tcW w:w="411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Формат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ввода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литровой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дозы</w:t>
            </w:r>
            <w:proofErr w:type="spellEnd"/>
          </w:p>
        </w:tc>
        <w:tc>
          <w:tcPr>
            <w:tcW w:w="4530" w:type="dxa"/>
            <w:gridSpan w:val="2"/>
            <w:vAlign w:val="center"/>
            <w:hideMark/>
          </w:tcPr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0 – 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«ХХХХ»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 – 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ХХХХ.х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 – 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ХХХХ.хх</w:t>
            </w:r>
            <w:proofErr w:type="spellEnd"/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67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4.    </w:t>
            </w:r>
          </w:p>
        </w:tc>
        <w:tc>
          <w:tcPr>
            <w:tcW w:w="411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4530" w:type="dxa"/>
            <w:gridSpan w:val="2"/>
            <w:vAlign w:val="center"/>
            <w:hideMark/>
          </w:tcPr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0 – 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ХАКО (ТОЦ2М, ТОЦ2М/1, MRS-554)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 – 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ND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– 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T&amp;T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SHELF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4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EASYCALL</w:t>
            </w:r>
          </w:p>
        </w:tc>
        <w:tc>
          <w:tcPr>
            <w:tcW w:w="67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5.    </w:t>
            </w:r>
          </w:p>
        </w:tc>
        <w:tc>
          <w:tcPr>
            <w:tcW w:w="411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Підтип протоколу</w:t>
            </w:r>
          </w:p>
        </w:tc>
        <w:tc>
          <w:tcPr>
            <w:tcW w:w="4530" w:type="dxa"/>
            <w:gridSpan w:val="2"/>
            <w:vAlign w:val="center"/>
            <w:hideMark/>
          </w:tcPr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 – 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9600</w:t>
            </w:r>
          </w:p>
          <w:p w:rsidR="00092A6E" w:rsidRPr="00092A6E" w:rsidRDefault="00092A6E" w:rsidP="00092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 – </w:t>
            </w: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19200</w:t>
            </w:r>
          </w:p>
        </w:tc>
        <w:tc>
          <w:tcPr>
            <w:tcW w:w="67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6.     </w:t>
            </w:r>
          </w:p>
        </w:tc>
        <w:tc>
          <w:tcPr>
            <w:tcW w:w="411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доступних каналів</w:t>
            </w:r>
          </w:p>
        </w:tc>
        <w:tc>
          <w:tcPr>
            <w:tcW w:w="4530" w:type="dxa"/>
            <w:gridSpan w:val="2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1…8</w:t>
            </w:r>
          </w:p>
        </w:tc>
        <w:tc>
          <w:tcPr>
            <w:tcW w:w="67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54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11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92A6E" w:rsidRPr="00092A6E" w:rsidRDefault="00092A6E" w:rsidP="00092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ПРОГРАМУВАННЯ МАРКИ ПАЛИВА В БАКАХ (PROG-2)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Параметри 0...7 відповідають 1...8 бакам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параметра відповідає: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355"/>
        <w:gridCol w:w="675"/>
        <w:gridCol w:w="480"/>
        <w:gridCol w:w="2190"/>
      </w:tblGrid>
      <w:tr w:rsidR="00092A6E" w:rsidRPr="00092A6E" w:rsidTr="00092A6E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32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Вивід номеру крана</w:t>
            </w:r>
          </w:p>
        </w:tc>
        <w:tc>
          <w:tcPr>
            <w:tcW w:w="6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DT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2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А-98</w:t>
            </w:r>
          </w:p>
        </w:tc>
        <w:tc>
          <w:tcPr>
            <w:tcW w:w="6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EDT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2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Е-98</w:t>
            </w:r>
          </w:p>
        </w:tc>
        <w:tc>
          <w:tcPr>
            <w:tcW w:w="6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DP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2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А-95</w:t>
            </w:r>
          </w:p>
        </w:tc>
        <w:tc>
          <w:tcPr>
            <w:tcW w:w="6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EDP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2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Е-95</w:t>
            </w:r>
          </w:p>
        </w:tc>
        <w:tc>
          <w:tcPr>
            <w:tcW w:w="6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GAS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2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А-92</w:t>
            </w:r>
          </w:p>
        </w:tc>
        <w:tc>
          <w:tcPr>
            <w:tcW w:w="6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A-76</w:t>
            </w:r>
          </w:p>
        </w:tc>
      </w:tr>
      <w:tr w:rsidR="00092A6E" w:rsidRPr="00092A6E" w:rsidTr="00092A6E">
        <w:trPr>
          <w:tblCellSpacing w:w="15" w:type="dxa"/>
        </w:trPr>
        <w:tc>
          <w:tcPr>
            <w:tcW w:w="40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32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E-95</w:t>
            </w:r>
          </w:p>
        </w:tc>
        <w:tc>
          <w:tcPr>
            <w:tcW w:w="6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145" w:type="dxa"/>
            <w:vAlign w:val="center"/>
            <w:hideMark/>
          </w:tcPr>
          <w:p w:rsidR="00092A6E" w:rsidRPr="00092A6E" w:rsidRDefault="00092A6E" w:rsidP="000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2A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E-76</w:t>
            </w:r>
          </w:p>
        </w:tc>
      </w:tr>
    </w:tbl>
    <w:p w:rsidR="00092A6E" w:rsidRPr="00092A6E" w:rsidRDefault="00092A6E" w:rsidP="00092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ПРОГРАМУВАННЯ ПРИВ'ЯЗКИ КРАНІВ ДО БАКА (PROG-3)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кожного під'єднаного контролера виділяється по 5 кранів. Відповідно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Параметри 0...4 - крани КК1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Параметри 5...9 - крани КК2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Параметри 10...4 - крани КК3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Параметри 15...19 - крани КК4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Параметри 20...24 - крани КК5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Параметри 25...29 - крани КК6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Параметри 30...34 - крани КК7</w:t>
      </w: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Параметри 35...39 - крани КК8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параметра 1...8 відповідає номеру бака.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ПРОГРАМУВАННЯ ТРК (PROG-4)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індикаторі виводиться інформація виду: "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Addr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-_"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Ввести адресу програмованої ТРК: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"1" ... "8"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Вихід з режиму вибору адреси: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"*"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індикаторі виводиться інформація виду: "ХХ. YYYY"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де ХХ - номер параметра, YYYY - значення параметра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Перебір параметрів: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/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Зміна значення: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"0" ... "9"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Скидання значення параметра в "0":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"D"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Введення від'ємного значення (калібрування ПРК):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"C"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Збереження нового значення: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+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Вихід з режиму програмування ТРК: натиснути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"1" + "2" + "3"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Вихід з режиму вибору адреси: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"*"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6" style="width:0;height:1.5pt" o:hralign="center" o:hrstd="t" o:hr="t" fillcolor="#a0a0a0" stroked="f"/>
        </w:pic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92A6E" w:rsidRPr="00092A6E" w:rsidRDefault="00092A6E" w:rsidP="00092A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_Toc349663594"/>
      <w:bookmarkStart w:id="31" w:name="_Toc399421516"/>
      <w:bookmarkEnd w:id="30"/>
      <w:bookmarkEnd w:id="31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ПЕРЕГЛЯД ФІСКАЛЬНИХ ЛІЧИЛЬНИКІВ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Перегляд фіскального лічильника(-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ТРК: утримуючи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натиснути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"0"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Перебір лічильників ТРК: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/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Перегляд назви лічильника: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"0"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Вихід з перегляду: утримуючи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натиснути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7" style="width:0;height:1.5pt" o:hralign="center" o:hrstd="t" o:hr="t" fillcolor="#a0a0a0" stroked="f"/>
        </w:pict>
      </w:r>
    </w:p>
    <w:p w:rsidR="00092A6E" w:rsidRPr="00092A6E" w:rsidRDefault="00092A6E" w:rsidP="00092A6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_Toc399421517"/>
      <w:bookmarkEnd w:id="32"/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НАБІР ЗАМОВЛЕННЯ ТА ВІДПУСК ПАЛИВА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(режим роботи без ЦІНИ)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Відпуск палива можливий тільки при знятому крані на ПРК.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Вибір ПРК: до активації набору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"1" ...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"2"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Перегляд поточного номера ПРК: до активації набору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"0"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Перегляд попереднього замовлення: до активації набору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Перегляд фіскального лічильника(-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ТРК: утримуючи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натиснути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"0"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Активація набору (при знятому крані): утримувати більше 2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"*"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Набір замовлення: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"0" ... "9"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Замовлення до повного бака: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"0" +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"0"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Скидання замовлення в "0" / Вихід з набору дози: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Переведення пульта в режим готовності / Виведення "РАЗУМ":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"*"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Скасування готовності (скидання замовлення):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Запуск ТРК: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"D"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Зупинка (скасування) транзакції під час наливу: утримуючи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натиснути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"D"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Перегляд замовлення під час наливу: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Перегляд поточного номера ПРК під час наливу: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"0"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Вибір іншої ТРК під час наливу: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"1" ...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"8"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92A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(доповнення для режиму роботи з ЦІНОЮ)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Перегляд і зміна набору дози в ЛИТР/ГРН: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"А"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утримуванні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понад 1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відображається ЦІНА: "З ХХ.ХХ". У разі додаткового натискання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 ("*" + "#") перехід у програмування ЦІНИ для 1...8 бака.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Перебір цін баків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 /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Після введення нових цін, утримуючи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"*", натиснути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"#" ("*" + "#").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переведенні пульта в режим готовності (при введенні замовлення в ГРН. і встановленому режимі округлення замовлення до 10 мл.) виводиться ПІДСУМОК (доза/сума, заокруглена відповідно до значення параметра "Округлення замовлення на "ГРОШІ"").</w:t>
      </w:r>
    </w:p>
    <w:p w:rsidR="00092A6E" w:rsidRPr="00092A6E" w:rsidRDefault="00092A6E" w:rsidP="00092A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зміни методу округлення натиснути </w:t>
      </w:r>
      <w:proofErr w:type="spellStart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кн</w:t>
      </w:r>
      <w:proofErr w:type="spellEnd"/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. "B"</w:t>
      </w:r>
    </w:p>
    <w:p w:rsidR="00092A6E" w:rsidRPr="00092A6E" w:rsidRDefault="00092A6E" w:rsidP="00092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8" style="width:0;height:1.5pt" o:hralign="center" o:hrstd="t" o:hr="t" fillcolor="#a0a0a0" stroked="f"/>
        </w:pic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Виведення на друк: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Друк книжки -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Вставити в принтер 3 аркуші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9,0,8,1,6,3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Переставити всю пачку не перевертаючи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4,5,2,7,9,9</w:t>
      </w:r>
    </w:p>
    <w:p w:rsidR="00092A6E" w:rsidRPr="00092A6E" w:rsidRDefault="00092A6E" w:rsidP="0009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2A6E">
        <w:rPr>
          <w:rFonts w:ascii="Times New Roman" w:eastAsia="Times New Roman" w:hAnsi="Times New Roman" w:cs="Times New Roman"/>
          <w:sz w:val="24"/>
          <w:szCs w:val="24"/>
          <w:lang w:eastAsia="uk-UA"/>
        </w:rPr>
        <w:t>9,0,8,1,6,3, 4,5,2,7,9,9м</w:t>
      </w:r>
    </w:p>
    <w:p w:rsidR="00ED0E69" w:rsidRDefault="00ED0E69"/>
    <w:sectPr w:rsidR="00ED0E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6FB6"/>
    <w:multiLevelType w:val="multilevel"/>
    <w:tmpl w:val="CEDA3B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279F3"/>
    <w:multiLevelType w:val="multilevel"/>
    <w:tmpl w:val="50E25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A7DB9"/>
    <w:multiLevelType w:val="multilevel"/>
    <w:tmpl w:val="DD44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76DB4"/>
    <w:multiLevelType w:val="multilevel"/>
    <w:tmpl w:val="BF5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D3337"/>
    <w:multiLevelType w:val="multilevel"/>
    <w:tmpl w:val="24FAFA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263A5"/>
    <w:multiLevelType w:val="multilevel"/>
    <w:tmpl w:val="0E58A6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379CB"/>
    <w:multiLevelType w:val="multilevel"/>
    <w:tmpl w:val="8CBC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2A0DB3"/>
    <w:multiLevelType w:val="multilevel"/>
    <w:tmpl w:val="7CA06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1452EA"/>
    <w:multiLevelType w:val="multilevel"/>
    <w:tmpl w:val="1F660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A3058D"/>
    <w:multiLevelType w:val="multilevel"/>
    <w:tmpl w:val="4502D4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FE2391"/>
    <w:multiLevelType w:val="multilevel"/>
    <w:tmpl w:val="5FA6E4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652B98"/>
    <w:multiLevelType w:val="multilevel"/>
    <w:tmpl w:val="479A76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D67DD"/>
    <w:multiLevelType w:val="multilevel"/>
    <w:tmpl w:val="BFF6B6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6E"/>
    <w:rsid w:val="00092A6E"/>
    <w:rsid w:val="00E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8885"/>
  <w15:chartTrackingRefBased/>
  <w15:docId w15:val="{51F4F4D1-0E58-47EF-B7B9-6C7CB92D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2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92A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A6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92A6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92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92A6E"/>
    <w:rPr>
      <w:b/>
      <w:bCs/>
    </w:rPr>
  </w:style>
  <w:style w:type="character" w:styleId="a5">
    <w:name w:val="Hyperlink"/>
    <w:basedOn w:val="a0"/>
    <w:uiPriority w:val="99"/>
    <w:semiHidden/>
    <w:unhideWhenUsed/>
    <w:rsid w:val="00092A6E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092A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09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6536</Words>
  <Characters>3726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Г</cp:lastModifiedBy>
  <cp:revision>1</cp:revision>
  <dcterms:created xsi:type="dcterms:W3CDTF">2023-04-12T11:16:00Z</dcterms:created>
  <dcterms:modified xsi:type="dcterms:W3CDTF">2023-04-12T11:17:00Z</dcterms:modified>
</cp:coreProperties>
</file>